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03AB" w14:textId="77777777" w:rsidR="00C351B9" w:rsidRPr="000150AB" w:rsidRDefault="00C351B9">
      <w:pPr>
        <w:pStyle w:val="a5"/>
        <w:spacing w:line="235" w:lineRule="auto"/>
        <w:rPr>
          <w:rFonts w:cs="Times New Roman"/>
          <w:sz w:val="40"/>
          <w:szCs w:val="40"/>
        </w:rPr>
      </w:pPr>
    </w:p>
    <w:p w14:paraId="1D1DAFC2" w14:textId="7D42E375" w:rsidR="00C351B9" w:rsidRPr="000150AB" w:rsidRDefault="001A1F46" w:rsidP="00A35F9A">
      <w:pPr>
        <w:pStyle w:val="a3"/>
        <w:ind w:left="0"/>
        <w:jc w:val="center"/>
        <w:rPr>
          <w:rFonts w:cs="Times New Roman"/>
          <w:b/>
          <w:bCs/>
          <w:sz w:val="32"/>
          <w:szCs w:val="32"/>
        </w:rPr>
      </w:pPr>
      <w:r w:rsidRPr="001A1F46">
        <w:rPr>
          <w:rFonts w:cs="Times New Roman"/>
          <w:b/>
          <w:bCs/>
          <w:sz w:val="32"/>
          <w:szCs w:val="32"/>
        </w:rPr>
        <w:t>National Science and Technology Council</w:t>
      </w:r>
      <w:r w:rsidR="00C351B9" w:rsidRPr="000150AB">
        <w:rPr>
          <w:rFonts w:cs="Times New Roman"/>
          <w:b/>
          <w:bCs/>
          <w:sz w:val="32"/>
          <w:szCs w:val="32"/>
        </w:rPr>
        <w:t xml:space="preserve"> </w:t>
      </w:r>
      <w:r w:rsidR="00B93F22">
        <w:rPr>
          <w:rFonts w:cs="Times New Roman"/>
          <w:b/>
          <w:bCs/>
          <w:sz w:val="32"/>
          <w:szCs w:val="32"/>
        </w:rPr>
        <w:t xml:space="preserve">Fundamental Research Core </w:t>
      </w:r>
      <w:r w:rsidR="00C351B9" w:rsidRPr="000150AB">
        <w:rPr>
          <w:rFonts w:cs="Times New Roman"/>
          <w:b/>
          <w:bCs/>
          <w:sz w:val="32"/>
          <w:szCs w:val="32"/>
        </w:rPr>
        <w:t xml:space="preserve">Instrument </w:t>
      </w:r>
      <w:r w:rsidR="00B93F22">
        <w:rPr>
          <w:rFonts w:cs="Times New Roman"/>
          <w:b/>
          <w:bCs/>
          <w:sz w:val="32"/>
          <w:szCs w:val="32"/>
        </w:rPr>
        <w:t xml:space="preserve">Service </w:t>
      </w:r>
      <w:r w:rsidR="00180947">
        <w:rPr>
          <w:rFonts w:cs="Times New Roman"/>
          <w:b/>
          <w:bCs/>
          <w:sz w:val="32"/>
          <w:szCs w:val="32"/>
        </w:rPr>
        <w:t>Center</w:t>
      </w:r>
      <w:r w:rsidR="00180947" w:rsidRPr="000150AB">
        <w:rPr>
          <w:rFonts w:cs="Times New Roman"/>
          <w:b/>
          <w:bCs/>
          <w:sz w:val="32"/>
          <w:szCs w:val="32"/>
        </w:rPr>
        <w:t xml:space="preserve"> </w:t>
      </w:r>
      <w:r w:rsidR="00C351B9" w:rsidRPr="000150AB">
        <w:rPr>
          <w:rFonts w:cs="Times New Roman"/>
          <w:b/>
          <w:bCs/>
          <w:sz w:val="32"/>
          <w:szCs w:val="32"/>
        </w:rPr>
        <w:t>(Formerly Instrumentation Center)</w:t>
      </w:r>
    </w:p>
    <w:p w14:paraId="16EC69E4" w14:textId="7483962F" w:rsidR="00C351B9" w:rsidRPr="000150AB" w:rsidRDefault="00C351B9" w:rsidP="00A35F9A">
      <w:pPr>
        <w:pStyle w:val="a3"/>
        <w:ind w:left="0"/>
        <w:jc w:val="center"/>
        <w:rPr>
          <w:rFonts w:cs="Times New Roman"/>
          <w:color w:val="0000FF"/>
          <w:sz w:val="32"/>
          <w:szCs w:val="32"/>
        </w:rPr>
      </w:pPr>
      <w:r w:rsidRPr="000150AB">
        <w:rPr>
          <w:rFonts w:cs="Times New Roman"/>
          <w:b/>
          <w:bCs/>
          <w:sz w:val="32"/>
          <w:szCs w:val="32"/>
        </w:rPr>
        <w:t>Payment Instructions</w:t>
      </w:r>
      <w:r w:rsidR="006B4750">
        <w:rPr>
          <w:rFonts w:cs="Times New Roman" w:hint="eastAsia"/>
          <w:b/>
          <w:bCs/>
          <w:sz w:val="32"/>
          <w:szCs w:val="32"/>
        </w:rPr>
        <w:t xml:space="preserve"> </w:t>
      </w:r>
      <w:r w:rsidR="006B4750" w:rsidRPr="006B4750">
        <w:rPr>
          <w:rFonts w:cs="Times New Roman"/>
          <w:b/>
          <w:bCs/>
          <w:sz w:val="32"/>
          <w:szCs w:val="32"/>
        </w:rPr>
        <w:t xml:space="preserve">(Reservation </w:t>
      </w:r>
      <w:r w:rsidR="006B4750" w:rsidRPr="00D84F25">
        <w:rPr>
          <w:rFonts w:cs="Times New Roman"/>
          <w:b/>
          <w:bCs/>
          <w:color w:val="FF0000"/>
          <w:sz w:val="32"/>
          <w:szCs w:val="32"/>
        </w:rPr>
        <w:t>by Project</w:t>
      </w:r>
      <w:r w:rsidR="006B4750" w:rsidRPr="006B4750">
        <w:rPr>
          <w:rFonts w:cs="Times New Roman"/>
          <w:b/>
          <w:bCs/>
          <w:sz w:val="32"/>
          <w:szCs w:val="32"/>
        </w:rPr>
        <w:t>)</w:t>
      </w:r>
    </w:p>
    <w:p w14:paraId="06A6FD17" w14:textId="77777777" w:rsidR="00C351B9" w:rsidRPr="00D84F25" w:rsidRDefault="00C351B9">
      <w:pPr>
        <w:pStyle w:val="a5"/>
        <w:spacing w:line="235" w:lineRule="auto"/>
        <w:rPr>
          <w:rFonts w:cs="Times New Roman"/>
        </w:rPr>
      </w:pPr>
    </w:p>
    <w:p w14:paraId="4F4803BE" w14:textId="39CB7446" w:rsidR="00C351B9" w:rsidRPr="00576BEE" w:rsidRDefault="00C351B9" w:rsidP="005C545D">
      <w:pPr>
        <w:pStyle w:val="a3"/>
        <w:ind w:left="0"/>
        <w:rPr>
          <w:rFonts w:cs="Times New Roman"/>
          <w:sz w:val="24"/>
          <w:szCs w:val="24"/>
        </w:rPr>
      </w:pPr>
      <w:r w:rsidRPr="00EF6ED4">
        <w:rPr>
          <w:rFonts w:cs="Times New Roman"/>
          <w:sz w:val="24"/>
          <w:szCs w:val="24"/>
        </w:rPr>
        <w:t>I. Payment deadline</w:t>
      </w:r>
      <w:r w:rsidR="007C2A80" w:rsidRPr="00EF6ED4">
        <w:rPr>
          <w:rFonts w:cs="Times New Roman"/>
          <w:sz w:val="24"/>
          <w:szCs w:val="24"/>
        </w:rPr>
        <w:t>s</w:t>
      </w:r>
      <w:r w:rsidRPr="00EF6ED4">
        <w:rPr>
          <w:rFonts w:cs="Times New Roman"/>
          <w:sz w:val="24"/>
          <w:szCs w:val="24"/>
        </w:rPr>
        <w:t xml:space="preserve"> for instrument use in </w:t>
      </w:r>
      <w:r w:rsidRPr="001143BC">
        <w:rPr>
          <w:rFonts w:cs="Times New Roman"/>
          <w:sz w:val="24"/>
          <w:szCs w:val="24"/>
        </w:rPr>
        <w:t>projects:</w:t>
      </w:r>
    </w:p>
    <w:p w14:paraId="18C46632" w14:textId="380776FB" w:rsidR="00C351B9" w:rsidRPr="00576BEE" w:rsidRDefault="00C351B9" w:rsidP="005C545D">
      <w:pPr>
        <w:pStyle w:val="a3"/>
        <w:ind w:leftChars="196" w:left="849" w:hangingChars="125" w:hanging="300"/>
        <w:rPr>
          <w:rFonts w:cs="Times New Roman"/>
          <w:sz w:val="24"/>
          <w:szCs w:val="24"/>
        </w:rPr>
      </w:pPr>
      <w:r w:rsidRPr="00576BEE">
        <w:rPr>
          <w:rFonts w:cs="Times New Roman"/>
          <w:sz w:val="24"/>
          <w:szCs w:val="24"/>
        </w:rPr>
        <w:t xml:space="preserve">1. When </w:t>
      </w:r>
      <w:r w:rsidR="00107301">
        <w:rPr>
          <w:rFonts w:cs="Times New Roman"/>
          <w:sz w:val="24"/>
          <w:szCs w:val="24"/>
        </w:rPr>
        <w:t xml:space="preserve">experiment will be completed at least one month prior to the </w:t>
      </w:r>
      <w:r w:rsidRPr="00576BEE">
        <w:rPr>
          <w:rFonts w:cs="Times New Roman"/>
          <w:sz w:val="24"/>
          <w:szCs w:val="24"/>
        </w:rPr>
        <w:t xml:space="preserve">project </w:t>
      </w:r>
      <w:r w:rsidR="008D531F" w:rsidRPr="00576BEE">
        <w:rPr>
          <w:rFonts w:cs="Times New Roman"/>
          <w:sz w:val="24"/>
          <w:szCs w:val="24"/>
        </w:rPr>
        <w:t xml:space="preserve">end </w:t>
      </w:r>
      <w:r w:rsidRPr="00576BEE">
        <w:rPr>
          <w:rFonts w:cs="Times New Roman"/>
          <w:sz w:val="24"/>
          <w:szCs w:val="24"/>
        </w:rPr>
        <w:t xml:space="preserve">date: </w:t>
      </w:r>
      <w:r w:rsidR="00EC11F3" w:rsidRPr="00576BEE">
        <w:rPr>
          <w:rFonts w:cs="Times New Roman"/>
          <w:sz w:val="24"/>
          <w:szCs w:val="24"/>
        </w:rPr>
        <w:t>P</w:t>
      </w:r>
      <w:r w:rsidRPr="00576BEE">
        <w:rPr>
          <w:rFonts w:cs="Times New Roman"/>
          <w:sz w:val="24"/>
          <w:szCs w:val="24"/>
        </w:rPr>
        <w:t xml:space="preserve">ayment deadline is </w:t>
      </w:r>
      <w:r w:rsidR="00107301">
        <w:rPr>
          <w:rFonts w:cs="Times New Roman"/>
          <w:sz w:val="24"/>
          <w:szCs w:val="24"/>
        </w:rPr>
        <w:t xml:space="preserve">the </w:t>
      </w:r>
      <w:r w:rsidRPr="00576BEE">
        <w:rPr>
          <w:rFonts w:cs="Times New Roman"/>
          <w:sz w:val="24"/>
          <w:szCs w:val="24"/>
        </w:rPr>
        <w:t xml:space="preserve">end of </w:t>
      </w:r>
      <w:r w:rsidR="00107301">
        <w:rPr>
          <w:rFonts w:cs="Times New Roman"/>
          <w:sz w:val="24"/>
          <w:szCs w:val="24"/>
        </w:rPr>
        <w:t xml:space="preserve">the </w:t>
      </w:r>
      <w:r w:rsidRPr="00576BEE">
        <w:rPr>
          <w:rFonts w:cs="Times New Roman"/>
          <w:sz w:val="24"/>
          <w:szCs w:val="24"/>
        </w:rPr>
        <w:t xml:space="preserve">month </w:t>
      </w:r>
      <w:r w:rsidR="00F21A6B">
        <w:rPr>
          <w:rFonts w:cs="Times New Roman"/>
          <w:sz w:val="24"/>
          <w:szCs w:val="24"/>
        </w:rPr>
        <w:t xml:space="preserve">after </w:t>
      </w:r>
      <w:r w:rsidR="00107301">
        <w:rPr>
          <w:rFonts w:cs="Times New Roman"/>
          <w:sz w:val="24"/>
          <w:szCs w:val="24"/>
        </w:rPr>
        <w:t xml:space="preserve">the </w:t>
      </w:r>
      <w:r w:rsidR="009E73E1">
        <w:rPr>
          <w:rFonts w:cs="Times New Roman"/>
          <w:sz w:val="24"/>
          <w:szCs w:val="24"/>
        </w:rPr>
        <w:t xml:space="preserve">month in which the </w:t>
      </w:r>
      <w:r w:rsidR="00EC11F3" w:rsidRPr="00576BEE">
        <w:rPr>
          <w:rFonts w:cs="Times New Roman"/>
          <w:sz w:val="24"/>
          <w:szCs w:val="24"/>
        </w:rPr>
        <w:t>experiment</w:t>
      </w:r>
      <w:r w:rsidR="009E73E1">
        <w:rPr>
          <w:rFonts w:cs="Times New Roman"/>
          <w:sz w:val="24"/>
          <w:szCs w:val="24"/>
        </w:rPr>
        <w:t xml:space="preserve"> was completed</w:t>
      </w:r>
      <w:r w:rsidRPr="00576BEE">
        <w:rPr>
          <w:rFonts w:cs="Times New Roman"/>
          <w:sz w:val="24"/>
          <w:szCs w:val="24"/>
        </w:rPr>
        <w:t>.</w:t>
      </w:r>
    </w:p>
    <w:p w14:paraId="41913B4B" w14:textId="03B61C7A" w:rsidR="00C351B9" w:rsidRPr="00576BEE" w:rsidRDefault="00C351B9" w:rsidP="005C545D">
      <w:pPr>
        <w:pStyle w:val="a3"/>
        <w:ind w:leftChars="196" w:left="849" w:hangingChars="125" w:hanging="300"/>
        <w:rPr>
          <w:rFonts w:cs="Times New Roman"/>
          <w:sz w:val="24"/>
          <w:szCs w:val="24"/>
        </w:rPr>
      </w:pPr>
      <w:r w:rsidRPr="00576BEE">
        <w:rPr>
          <w:rFonts w:cs="Times New Roman"/>
          <w:sz w:val="24"/>
          <w:szCs w:val="24"/>
        </w:rPr>
        <w:t xml:space="preserve">2. </w:t>
      </w:r>
      <w:r w:rsidR="00EC11F3" w:rsidRPr="00576BEE">
        <w:rPr>
          <w:rFonts w:cs="Times New Roman"/>
          <w:sz w:val="24"/>
          <w:szCs w:val="24"/>
        </w:rPr>
        <w:t xml:space="preserve">When </w:t>
      </w:r>
      <w:r w:rsidR="0002620D">
        <w:rPr>
          <w:rFonts w:cs="Times New Roman"/>
          <w:sz w:val="24"/>
          <w:szCs w:val="24"/>
        </w:rPr>
        <w:t xml:space="preserve">experiment will be completed in the last month before </w:t>
      </w:r>
      <w:r w:rsidR="00EC11F3" w:rsidRPr="00576BEE">
        <w:rPr>
          <w:rFonts w:cs="Times New Roman"/>
          <w:sz w:val="24"/>
          <w:szCs w:val="24"/>
        </w:rPr>
        <w:t>project end date</w:t>
      </w:r>
      <w:r w:rsidR="00EC11F3" w:rsidRPr="00EF6ED4">
        <w:rPr>
          <w:rFonts w:cs="Times New Roman"/>
          <w:sz w:val="24"/>
          <w:szCs w:val="24"/>
        </w:rPr>
        <w:t xml:space="preserve">: Payment deadline </w:t>
      </w:r>
      <w:r w:rsidRPr="00576BEE">
        <w:rPr>
          <w:rFonts w:cs="Times New Roman"/>
          <w:sz w:val="24"/>
          <w:szCs w:val="24"/>
        </w:rPr>
        <w:t>is end of project date.</w:t>
      </w:r>
    </w:p>
    <w:p w14:paraId="7B9C8FBF" w14:textId="0C8148A2" w:rsidR="00C351B9" w:rsidRPr="00576BEE" w:rsidRDefault="00C351B9" w:rsidP="005C545D">
      <w:pPr>
        <w:pStyle w:val="a3"/>
        <w:ind w:leftChars="196" w:left="849" w:hangingChars="125" w:hanging="300"/>
        <w:rPr>
          <w:rFonts w:cs="Times New Roman"/>
          <w:sz w:val="24"/>
          <w:szCs w:val="24"/>
        </w:rPr>
      </w:pPr>
      <w:r w:rsidRPr="00576BEE">
        <w:rPr>
          <w:rFonts w:cs="Times New Roman"/>
          <w:sz w:val="24"/>
          <w:szCs w:val="24"/>
        </w:rPr>
        <w:t>3. For projects that have been extended with Ministry of Science and Technology</w:t>
      </w:r>
      <w:r w:rsidR="00B05DE0" w:rsidRPr="00576BEE">
        <w:rPr>
          <w:rFonts w:cs="Times New Roman"/>
          <w:sz w:val="24"/>
          <w:szCs w:val="24"/>
        </w:rPr>
        <w:t xml:space="preserve"> approval</w:t>
      </w:r>
      <w:r w:rsidRPr="00576BEE">
        <w:rPr>
          <w:rFonts w:cs="Times New Roman"/>
          <w:sz w:val="24"/>
          <w:szCs w:val="24"/>
        </w:rPr>
        <w:t xml:space="preserve">, payment deadline </w:t>
      </w:r>
      <w:r w:rsidR="0010552A" w:rsidRPr="00576BEE">
        <w:rPr>
          <w:rFonts w:cs="Times New Roman"/>
          <w:sz w:val="24"/>
          <w:szCs w:val="24"/>
        </w:rPr>
        <w:t xml:space="preserve">is </w:t>
      </w:r>
      <w:r w:rsidRPr="00576BEE">
        <w:rPr>
          <w:rFonts w:cs="Times New Roman"/>
          <w:sz w:val="24"/>
          <w:szCs w:val="24"/>
        </w:rPr>
        <w:t xml:space="preserve">based on </w:t>
      </w:r>
      <w:r w:rsidR="0010552A" w:rsidRPr="00576BEE">
        <w:rPr>
          <w:rFonts w:cs="Times New Roman"/>
          <w:sz w:val="24"/>
          <w:szCs w:val="24"/>
        </w:rPr>
        <w:t xml:space="preserve">project’s </w:t>
      </w:r>
      <w:r w:rsidRPr="00576BEE">
        <w:rPr>
          <w:rFonts w:cs="Times New Roman"/>
          <w:sz w:val="24"/>
          <w:szCs w:val="24"/>
        </w:rPr>
        <w:t>changed or extended implementation period.</w:t>
      </w:r>
    </w:p>
    <w:p w14:paraId="40439AFB" w14:textId="77777777" w:rsidR="00C351B9" w:rsidRPr="00EF6ED4" w:rsidRDefault="00C351B9" w:rsidP="005C545D">
      <w:pPr>
        <w:pStyle w:val="a3"/>
        <w:ind w:left="0"/>
        <w:rPr>
          <w:rFonts w:cs="Times New Roman"/>
          <w:sz w:val="24"/>
          <w:szCs w:val="24"/>
        </w:rPr>
      </w:pPr>
      <w:r w:rsidRPr="005C545D">
        <w:rPr>
          <w:rFonts w:cs="Times New Roman"/>
          <w:spacing w:val="-1"/>
          <w:sz w:val="24"/>
          <w:szCs w:val="24"/>
        </w:rPr>
        <w:t xml:space="preserve">II. </w:t>
      </w:r>
      <w:r w:rsidRPr="00EF6ED4">
        <w:rPr>
          <w:rFonts w:cs="Times New Roman"/>
          <w:sz w:val="24"/>
          <w:szCs w:val="24"/>
        </w:rPr>
        <w:t>System Notification:</w:t>
      </w:r>
    </w:p>
    <w:p w14:paraId="7C9D6E1D" w14:textId="3EDB71D2" w:rsidR="00C351B9" w:rsidRPr="00576BEE" w:rsidRDefault="00C351B9" w:rsidP="005C545D">
      <w:pPr>
        <w:pStyle w:val="a3"/>
        <w:ind w:leftChars="196" w:left="849" w:hangingChars="125" w:hanging="300"/>
        <w:rPr>
          <w:rFonts w:cs="Times New Roman"/>
          <w:sz w:val="24"/>
          <w:szCs w:val="24"/>
        </w:rPr>
      </w:pPr>
      <w:r w:rsidRPr="00EF6ED4">
        <w:rPr>
          <w:rFonts w:cs="Times New Roman"/>
          <w:sz w:val="24"/>
          <w:szCs w:val="24"/>
        </w:rPr>
        <w:t xml:space="preserve">1. </w:t>
      </w:r>
      <w:r w:rsidR="001143BC">
        <w:rPr>
          <w:rFonts w:cs="Times New Roman"/>
          <w:sz w:val="24"/>
          <w:szCs w:val="24"/>
        </w:rPr>
        <w:t xml:space="preserve">When </w:t>
      </w:r>
      <w:r w:rsidR="000E2521">
        <w:rPr>
          <w:rFonts w:cs="Times New Roman"/>
          <w:sz w:val="24"/>
          <w:szCs w:val="24"/>
        </w:rPr>
        <w:t xml:space="preserve">a </w:t>
      </w:r>
      <w:r w:rsidR="00D95168" w:rsidRPr="006B4750">
        <w:rPr>
          <w:rFonts w:cs="Times New Roman"/>
          <w:sz w:val="24"/>
          <w:szCs w:val="24"/>
        </w:rPr>
        <w:t>principal investigator</w:t>
      </w:r>
      <w:r w:rsidR="00577BC2" w:rsidRPr="006B4750">
        <w:rPr>
          <w:rFonts w:cs="Times New Roman"/>
          <w:sz w:val="24"/>
          <w:szCs w:val="24"/>
        </w:rPr>
        <w:t xml:space="preserve"> (</w:t>
      </w:r>
      <w:r w:rsidR="00D95168" w:rsidRPr="006B4750">
        <w:rPr>
          <w:rFonts w:cs="Times New Roman"/>
          <w:sz w:val="24"/>
          <w:szCs w:val="24"/>
        </w:rPr>
        <w:t>PI)</w:t>
      </w:r>
      <w:r w:rsidR="000E2521" w:rsidRPr="006B4750">
        <w:rPr>
          <w:rFonts w:cs="Times New Roman"/>
          <w:sz w:val="24"/>
          <w:szCs w:val="24"/>
        </w:rPr>
        <w:t xml:space="preserve"> uses instrumentation center services, once the </w:t>
      </w:r>
      <w:r w:rsidRPr="006B4750">
        <w:rPr>
          <w:rFonts w:cs="Times New Roman"/>
          <w:sz w:val="24"/>
          <w:szCs w:val="24"/>
        </w:rPr>
        <w:t xml:space="preserve">reservation and </w:t>
      </w:r>
      <w:r w:rsidR="000E2521" w:rsidRPr="006B4750">
        <w:rPr>
          <w:rFonts w:cs="Times New Roman"/>
          <w:sz w:val="24"/>
          <w:szCs w:val="24"/>
        </w:rPr>
        <w:t xml:space="preserve">the </w:t>
      </w:r>
      <w:r w:rsidRPr="006B4750">
        <w:rPr>
          <w:rFonts w:cs="Times New Roman"/>
          <w:sz w:val="24"/>
          <w:szCs w:val="24"/>
        </w:rPr>
        <w:t>experiment</w:t>
      </w:r>
      <w:r w:rsidR="000903A2" w:rsidRPr="006B4750">
        <w:rPr>
          <w:rFonts w:cs="Times New Roman"/>
          <w:sz w:val="24"/>
          <w:szCs w:val="24"/>
        </w:rPr>
        <w:t xml:space="preserve"> are complete</w:t>
      </w:r>
      <w:r w:rsidR="00D84F25">
        <w:rPr>
          <w:rFonts w:cs="Times New Roman"/>
          <w:sz w:val="24"/>
          <w:szCs w:val="24"/>
        </w:rPr>
        <w:t>d</w:t>
      </w:r>
      <w:r w:rsidRPr="006B4750">
        <w:rPr>
          <w:rFonts w:cs="Times New Roman"/>
          <w:sz w:val="24"/>
          <w:szCs w:val="24"/>
        </w:rPr>
        <w:t xml:space="preserve">, the system </w:t>
      </w:r>
      <w:r w:rsidR="000903A2" w:rsidRPr="006B4750">
        <w:rPr>
          <w:rFonts w:cs="Times New Roman"/>
          <w:sz w:val="24"/>
          <w:szCs w:val="24"/>
        </w:rPr>
        <w:t xml:space="preserve">will </w:t>
      </w:r>
      <w:r w:rsidRPr="006B4750">
        <w:rPr>
          <w:rFonts w:cs="Times New Roman"/>
          <w:sz w:val="24"/>
          <w:szCs w:val="24"/>
        </w:rPr>
        <w:t>send a</w:t>
      </w:r>
      <w:r w:rsidR="000903A2" w:rsidRPr="006B4750">
        <w:rPr>
          <w:rFonts w:cs="Times New Roman"/>
          <w:sz w:val="24"/>
          <w:szCs w:val="24"/>
        </w:rPr>
        <w:t xml:space="preserve">n email </w:t>
      </w:r>
      <w:r w:rsidRPr="006B4750">
        <w:rPr>
          <w:rFonts w:cs="Times New Roman"/>
          <w:sz w:val="24"/>
          <w:szCs w:val="24"/>
        </w:rPr>
        <w:t xml:space="preserve">notification </w:t>
      </w:r>
      <w:r w:rsidR="00B11115" w:rsidRPr="006B4750">
        <w:rPr>
          <w:rFonts w:cs="Times New Roman"/>
          <w:sz w:val="24"/>
          <w:szCs w:val="24"/>
        </w:rPr>
        <w:t xml:space="preserve">regarding </w:t>
      </w:r>
      <w:r w:rsidRPr="006B4750">
        <w:rPr>
          <w:rFonts w:cs="Times New Roman"/>
          <w:sz w:val="24"/>
          <w:szCs w:val="24"/>
        </w:rPr>
        <w:t xml:space="preserve">payment information </w:t>
      </w:r>
      <w:r w:rsidR="000E2521" w:rsidRPr="006B4750">
        <w:rPr>
          <w:rFonts w:cs="Times New Roman"/>
          <w:sz w:val="24"/>
          <w:szCs w:val="24"/>
        </w:rPr>
        <w:t xml:space="preserve">to </w:t>
      </w:r>
      <w:r w:rsidRPr="006B4750">
        <w:rPr>
          <w:rFonts w:cs="Times New Roman"/>
          <w:sz w:val="24"/>
          <w:szCs w:val="24"/>
        </w:rPr>
        <w:t>the</w:t>
      </w:r>
      <w:r w:rsidR="00B11115" w:rsidRPr="006B4750">
        <w:rPr>
          <w:rFonts w:cs="Times New Roman"/>
          <w:sz w:val="24"/>
          <w:szCs w:val="24"/>
        </w:rPr>
        <w:t xml:space="preserve"> </w:t>
      </w:r>
      <w:r w:rsidR="00D95168" w:rsidRPr="006B4750">
        <w:rPr>
          <w:rFonts w:cs="Times New Roman"/>
          <w:sz w:val="24"/>
          <w:szCs w:val="24"/>
        </w:rPr>
        <w:t>PI</w:t>
      </w:r>
      <w:r w:rsidR="00B11115" w:rsidRPr="006B4750">
        <w:rPr>
          <w:rFonts w:cs="Times New Roman"/>
          <w:sz w:val="24"/>
          <w:szCs w:val="24"/>
        </w:rPr>
        <w:t>’s</w:t>
      </w:r>
      <w:r w:rsidR="00D95168" w:rsidRPr="006B4750">
        <w:rPr>
          <w:rFonts w:cs="Times New Roman"/>
          <w:sz w:val="24"/>
          <w:szCs w:val="24"/>
        </w:rPr>
        <w:t xml:space="preserve"> email</w:t>
      </w:r>
      <w:r w:rsidRPr="006B4750">
        <w:rPr>
          <w:rFonts w:cs="Times New Roman"/>
          <w:sz w:val="24"/>
          <w:szCs w:val="24"/>
        </w:rPr>
        <w:t>.</w:t>
      </w:r>
    </w:p>
    <w:p w14:paraId="3E96540F" w14:textId="41631DDE" w:rsidR="00C351B9" w:rsidRPr="00576BEE" w:rsidRDefault="00C351B9" w:rsidP="005C545D">
      <w:pPr>
        <w:pStyle w:val="a3"/>
        <w:ind w:leftChars="196" w:left="849" w:hangingChars="125" w:hanging="300"/>
        <w:rPr>
          <w:rFonts w:cs="Times New Roman"/>
          <w:sz w:val="24"/>
          <w:szCs w:val="24"/>
        </w:rPr>
      </w:pPr>
      <w:r w:rsidRPr="00576BEE">
        <w:rPr>
          <w:rFonts w:cs="Times New Roman"/>
          <w:sz w:val="24"/>
          <w:szCs w:val="24"/>
        </w:rPr>
        <w:t>2. The school</w:t>
      </w:r>
      <w:r w:rsidR="00743DB6">
        <w:rPr>
          <w:rFonts w:cs="Times New Roman"/>
          <w:sz w:val="24"/>
          <w:szCs w:val="24"/>
        </w:rPr>
        <w:t xml:space="preserve"> </w:t>
      </w:r>
      <w:r w:rsidR="0072262C">
        <w:rPr>
          <w:rFonts w:cs="Times New Roman"/>
          <w:sz w:val="24"/>
          <w:szCs w:val="24"/>
        </w:rPr>
        <w:t>Service Center</w:t>
      </w:r>
      <w:r w:rsidR="00743DB6" w:rsidRPr="0085434D">
        <w:rPr>
          <w:rFonts w:cs="Times New Roman"/>
          <w:sz w:val="24"/>
          <w:szCs w:val="24"/>
        </w:rPr>
        <w:t xml:space="preserve">s </w:t>
      </w:r>
      <w:r w:rsidR="00743DB6">
        <w:rPr>
          <w:rFonts w:cs="Times New Roman"/>
          <w:sz w:val="24"/>
          <w:szCs w:val="24"/>
        </w:rPr>
        <w:t xml:space="preserve">will, as scheduled, </w:t>
      </w:r>
      <w:r w:rsidRPr="00576BEE">
        <w:rPr>
          <w:rFonts w:cs="Times New Roman"/>
          <w:sz w:val="24"/>
          <w:szCs w:val="24"/>
        </w:rPr>
        <w:t xml:space="preserve">send an </w:t>
      </w:r>
      <w:r w:rsidR="005B044C">
        <w:rPr>
          <w:rFonts w:cs="Times New Roman"/>
          <w:sz w:val="24"/>
          <w:szCs w:val="24"/>
        </w:rPr>
        <w:t>email</w:t>
      </w:r>
      <w:r w:rsidRPr="00576BEE">
        <w:rPr>
          <w:rFonts w:cs="Times New Roman"/>
          <w:sz w:val="24"/>
          <w:szCs w:val="24"/>
        </w:rPr>
        <w:t xml:space="preserve"> payment notific</w:t>
      </w:r>
      <w:r w:rsidR="00D95168">
        <w:rPr>
          <w:rFonts w:cs="Times New Roman"/>
          <w:sz w:val="24"/>
          <w:szCs w:val="24"/>
        </w:rPr>
        <w:t>ation to the PI</w:t>
      </w:r>
      <w:r w:rsidRPr="00576BEE">
        <w:rPr>
          <w:rFonts w:cs="Times New Roman"/>
          <w:sz w:val="24"/>
          <w:szCs w:val="24"/>
        </w:rPr>
        <w:t xml:space="preserve">. Payment methods differ </w:t>
      </w:r>
      <w:r w:rsidR="00E412A5">
        <w:rPr>
          <w:rFonts w:cs="Times New Roman"/>
          <w:sz w:val="24"/>
          <w:szCs w:val="24"/>
        </w:rPr>
        <w:t xml:space="preserve">by school </w:t>
      </w:r>
      <w:r w:rsidR="0072262C">
        <w:rPr>
          <w:rFonts w:cs="Times New Roman"/>
          <w:sz w:val="24"/>
          <w:szCs w:val="24"/>
        </w:rPr>
        <w:t>Service Center</w:t>
      </w:r>
      <w:r w:rsidRPr="00576BEE">
        <w:rPr>
          <w:rFonts w:cs="Times New Roman"/>
          <w:sz w:val="24"/>
          <w:szCs w:val="24"/>
        </w:rPr>
        <w:t xml:space="preserve">, so please follow the instructions </w:t>
      </w:r>
      <w:r w:rsidR="000229CE">
        <w:rPr>
          <w:rFonts w:cs="Times New Roman"/>
          <w:sz w:val="24"/>
          <w:szCs w:val="24"/>
        </w:rPr>
        <w:t xml:space="preserve">included in </w:t>
      </w:r>
      <w:r w:rsidRPr="00576BEE">
        <w:rPr>
          <w:rFonts w:cs="Times New Roman"/>
          <w:sz w:val="24"/>
          <w:szCs w:val="24"/>
        </w:rPr>
        <w:t xml:space="preserve">the </w:t>
      </w:r>
      <w:r w:rsidR="00DB61AD">
        <w:rPr>
          <w:rFonts w:cs="Times New Roman"/>
          <w:sz w:val="24"/>
          <w:szCs w:val="24"/>
        </w:rPr>
        <w:t xml:space="preserve">specific </w:t>
      </w:r>
      <w:r w:rsidR="0072262C">
        <w:rPr>
          <w:rFonts w:cs="Times New Roman"/>
          <w:sz w:val="24"/>
          <w:szCs w:val="24"/>
        </w:rPr>
        <w:t>Service Center</w:t>
      </w:r>
      <w:r w:rsidR="000229CE">
        <w:rPr>
          <w:rFonts w:cs="Times New Roman"/>
          <w:sz w:val="24"/>
          <w:szCs w:val="24"/>
        </w:rPr>
        <w:t>’s</w:t>
      </w:r>
      <w:r w:rsidR="000229CE" w:rsidRPr="00576BEE">
        <w:rPr>
          <w:rFonts w:cs="Times New Roman"/>
          <w:sz w:val="24"/>
          <w:szCs w:val="24"/>
        </w:rPr>
        <w:t xml:space="preserve"> </w:t>
      </w:r>
      <w:r w:rsidRPr="00576BEE">
        <w:rPr>
          <w:rFonts w:cs="Times New Roman"/>
          <w:sz w:val="24"/>
          <w:szCs w:val="24"/>
        </w:rPr>
        <w:t>payment notification.</w:t>
      </w:r>
    </w:p>
    <w:p w14:paraId="2823914D" w14:textId="1E1BD0BE" w:rsidR="00C351B9" w:rsidRPr="00576BEE" w:rsidRDefault="00C351B9" w:rsidP="005C545D">
      <w:pPr>
        <w:pStyle w:val="a3"/>
        <w:ind w:left="425" w:hangingChars="177" w:hanging="425"/>
        <w:rPr>
          <w:rFonts w:cs="Times New Roman"/>
          <w:sz w:val="24"/>
          <w:szCs w:val="24"/>
        </w:rPr>
      </w:pPr>
      <w:r w:rsidRPr="00576BEE">
        <w:rPr>
          <w:rFonts w:cs="Times New Roman"/>
          <w:sz w:val="24"/>
          <w:szCs w:val="24"/>
        </w:rPr>
        <w:t xml:space="preserve">III. In the </w:t>
      </w:r>
      <w:r w:rsidR="00ED2ADE">
        <w:rPr>
          <w:rFonts w:cs="Times New Roman"/>
          <w:sz w:val="24"/>
          <w:szCs w:val="24"/>
        </w:rPr>
        <w:t xml:space="preserve">event </w:t>
      </w:r>
      <w:r w:rsidRPr="00576BEE">
        <w:rPr>
          <w:rFonts w:cs="Times New Roman"/>
          <w:sz w:val="24"/>
          <w:szCs w:val="24"/>
        </w:rPr>
        <w:t xml:space="preserve">of </w:t>
      </w:r>
      <w:r w:rsidR="00841F08">
        <w:rPr>
          <w:rFonts w:cs="Times New Roman"/>
          <w:sz w:val="24"/>
          <w:szCs w:val="24"/>
        </w:rPr>
        <w:t xml:space="preserve">a </w:t>
      </w:r>
      <w:r w:rsidRPr="00576BEE">
        <w:rPr>
          <w:rFonts w:cs="Times New Roman"/>
          <w:sz w:val="24"/>
          <w:szCs w:val="24"/>
        </w:rPr>
        <w:t>usage fee</w:t>
      </w:r>
      <w:r w:rsidR="00841F08">
        <w:rPr>
          <w:rFonts w:cs="Times New Roman"/>
          <w:sz w:val="24"/>
          <w:szCs w:val="24"/>
        </w:rPr>
        <w:t xml:space="preserve"> payment being </w:t>
      </w:r>
      <w:r w:rsidR="00841F08" w:rsidRPr="0085434D">
        <w:rPr>
          <w:rFonts w:cs="Times New Roman"/>
          <w:sz w:val="24"/>
          <w:szCs w:val="24"/>
        </w:rPr>
        <w:t>overdue</w:t>
      </w:r>
      <w:r w:rsidRPr="00576BEE">
        <w:rPr>
          <w:rFonts w:cs="Times New Roman"/>
          <w:sz w:val="24"/>
          <w:szCs w:val="24"/>
        </w:rPr>
        <w:t>,</w:t>
      </w:r>
      <w:r w:rsidRPr="006B4750">
        <w:rPr>
          <w:rFonts w:cs="Times New Roman"/>
          <w:color w:val="FF0000"/>
          <w:sz w:val="24"/>
          <w:szCs w:val="24"/>
        </w:rPr>
        <w:t xml:space="preserve"> </w:t>
      </w:r>
      <w:r w:rsidRPr="006B4750">
        <w:rPr>
          <w:rFonts w:cs="Times New Roman"/>
          <w:b/>
          <w:bCs/>
          <w:color w:val="FF0000"/>
          <w:sz w:val="24"/>
          <w:szCs w:val="24"/>
        </w:rPr>
        <w:t>all projects</w:t>
      </w:r>
      <w:r w:rsidRPr="00576BEE">
        <w:rPr>
          <w:rFonts w:cs="Times New Roman"/>
          <w:sz w:val="24"/>
          <w:szCs w:val="24"/>
        </w:rPr>
        <w:t xml:space="preserve"> implemented by </w:t>
      </w:r>
      <w:r w:rsidR="004E2DD0">
        <w:rPr>
          <w:rFonts w:cs="Times New Roman"/>
          <w:sz w:val="24"/>
          <w:szCs w:val="24"/>
        </w:rPr>
        <w:t xml:space="preserve">that </w:t>
      </w:r>
      <w:r w:rsidR="00D95168">
        <w:rPr>
          <w:rFonts w:cs="Times New Roman"/>
          <w:sz w:val="24"/>
          <w:szCs w:val="24"/>
        </w:rPr>
        <w:t>PI</w:t>
      </w:r>
      <w:r w:rsidRPr="00576BEE">
        <w:rPr>
          <w:rFonts w:cs="Times New Roman"/>
          <w:sz w:val="24"/>
          <w:szCs w:val="24"/>
        </w:rPr>
        <w:t xml:space="preserve"> </w:t>
      </w:r>
      <w:r w:rsidR="000E5FBC">
        <w:rPr>
          <w:rFonts w:cs="Times New Roman"/>
          <w:sz w:val="24"/>
          <w:szCs w:val="24"/>
        </w:rPr>
        <w:t xml:space="preserve">will </w:t>
      </w:r>
      <w:r w:rsidRPr="00576BEE">
        <w:rPr>
          <w:rFonts w:cs="Times New Roman"/>
          <w:sz w:val="24"/>
          <w:szCs w:val="24"/>
        </w:rPr>
        <w:t xml:space="preserve">be </w:t>
      </w:r>
      <w:r w:rsidRPr="006B4750">
        <w:rPr>
          <w:rFonts w:cs="Times New Roman"/>
          <w:b/>
          <w:color w:val="FF0000"/>
          <w:sz w:val="24"/>
          <w:szCs w:val="24"/>
        </w:rPr>
        <w:t xml:space="preserve">refused reservation </w:t>
      </w:r>
      <w:r w:rsidR="007F3964" w:rsidRPr="006B4750">
        <w:rPr>
          <w:rFonts w:cs="Times New Roman"/>
          <w:b/>
          <w:color w:val="FF0000"/>
          <w:sz w:val="24"/>
          <w:szCs w:val="24"/>
        </w:rPr>
        <w:t xml:space="preserve">to </w:t>
      </w:r>
      <w:r w:rsidRPr="006B4750">
        <w:rPr>
          <w:rFonts w:cs="Times New Roman"/>
          <w:b/>
          <w:color w:val="FF0000"/>
          <w:sz w:val="24"/>
          <w:szCs w:val="24"/>
        </w:rPr>
        <w:t xml:space="preserve">use instruments in </w:t>
      </w:r>
      <w:r w:rsidR="00CA5124" w:rsidRPr="006B4750">
        <w:rPr>
          <w:rFonts w:cs="Times New Roman"/>
          <w:b/>
          <w:color w:val="FF0000"/>
          <w:sz w:val="24"/>
          <w:szCs w:val="24"/>
        </w:rPr>
        <w:t xml:space="preserve">all school </w:t>
      </w:r>
      <w:r w:rsidR="0072262C" w:rsidRPr="006B4750">
        <w:rPr>
          <w:rFonts w:cs="Times New Roman"/>
          <w:b/>
          <w:color w:val="FF0000"/>
          <w:sz w:val="24"/>
          <w:szCs w:val="24"/>
        </w:rPr>
        <w:t>Service Center</w:t>
      </w:r>
      <w:r w:rsidRPr="006B4750">
        <w:rPr>
          <w:rFonts w:cs="Times New Roman"/>
          <w:b/>
          <w:color w:val="FF0000"/>
          <w:sz w:val="24"/>
          <w:szCs w:val="24"/>
        </w:rPr>
        <w:t>s</w:t>
      </w:r>
      <w:r w:rsidRPr="00576BEE">
        <w:rPr>
          <w:rFonts w:cs="Times New Roman"/>
          <w:sz w:val="24"/>
          <w:szCs w:val="24"/>
        </w:rPr>
        <w:t xml:space="preserve"> until payment for all outstanding fees </w:t>
      </w:r>
      <w:r w:rsidR="00701720">
        <w:rPr>
          <w:rFonts w:cs="Times New Roman"/>
          <w:sz w:val="24"/>
          <w:szCs w:val="24"/>
        </w:rPr>
        <w:t xml:space="preserve">to that school </w:t>
      </w:r>
      <w:r w:rsidRPr="00576BEE">
        <w:rPr>
          <w:rFonts w:cs="Times New Roman"/>
          <w:sz w:val="24"/>
          <w:szCs w:val="24"/>
        </w:rPr>
        <w:t xml:space="preserve">is completed. </w:t>
      </w:r>
    </w:p>
    <w:p w14:paraId="778A063E" w14:textId="7FBD2A40" w:rsidR="00C351B9" w:rsidRPr="00576BEE" w:rsidRDefault="00C351B9" w:rsidP="005C545D">
      <w:pPr>
        <w:pStyle w:val="a3"/>
        <w:ind w:left="425" w:hangingChars="177" w:hanging="425"/>
        <w:rPr>
          <w:rFonts w:cs="Times New Roman"/>
          <w:b/>
          <w:bCs/>
          <w:sz w:val="24"/>
          <w:szCs w:val="24"/>
        </w:rPr>
      </w:pPr>
      <w:r w:rsidRPr="00576BEE">
        <w:rPr>
          <w:rFonts w:cs="Times New Roman"/>
          <w:b/>
          <w:bCs/>
          <w:sz w:val="24"/>
          <w:szCs w:val="24"/>
        </w:rPr>
        <w:t>IV.</w:t>
      </w:r>
      <w:r w:rsidRPr="00576BEE">
        <w:rPr>
          <w:rFonts w:cs="Times New Roman"/>
          <w:b/>
          <w:bCs/>
          <w:sz w:val="24"/>
          <w:szCs w:val="24"/>
        </w:rPr>
        <w:tab/>
        <w:t xml:space="preserve">For payment details and related regulations, refer to the </w:t>
      </w:r>
      <w:r w:rsidR="00FA6F74">
        <w:rPr>
          <w:rFonts w:cs="Times New Roman"/>
          <w:b/>
          <w:bCs/>
          <w:sz w:val="24"/>
          <w:szCs w:val="24"/>
        </w:rPr>
        <w:t xml:space="preserve">specific </w:t>
      </w:r>
      <w:r w:rsidR="0072262C">
        <w:rPr>
          <w:rFonts w:cs="Times New Roman"/>
          <w:b/>
          <w:bCs/>
          <w:sz w:val="24"/>
          <w:szCs w:val="24"/>
        </w:rPr>
        <w:t>Service Center</w:t>
      </w:r>
      <w:r w:rsidR="00FA6F74">
        <w:rPr>
          <w:rFonts w:cs="Times New Roman"/>
          <w:b/>
          <w:bCs/>
          <w:sz w:val="24"/>
          <w:szCs w:val="24"/>
        </w:rPr>
        <w:t>’s</w:t>
      </w:r>
      <w:r w:rsidR="00FA6F74" w:rsidRPr="00576BEE">
        <w:rPr>
          <w:rFonts w:cs="Times New Roman"/>
          <w:b/>
          <w:bCs/>
          <w:sz w:val="24"/>
          <w:szCs w:val="24"/>
        </w:rPr>
        <w:t xml:space="preserve"> </w:t>
      </w:r>
      <w:r w:rsidRPr="00576BEE">
        <w:rPr>
          <w:rFonts w:cs="Times New Roman"/>
          <w:b/>
          <w:bCs/>
          <w:sz w:val="24"/>
          <w:szCs w:val="24"/>
        </w:rPr>
        <w:t>usage and payment regulations.</w:t>
      </w:r>
    </w:p>
    <w:p w14:paraId="051E7F79" w14:textId="66E7D742" w:rsidR="00C351B9" w:rsidRDefault="00791D61" w:rsidP="005C545D">
      <w:pPr>
        <w:pStyle w:val="a3"/>
        <w:ind w:left="0"/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78139A2" wp14:editId="21A8E1B6">
                <wp:simplePos x="0" y="0"/>
                <wp:positionH relativeFrom="page">
                  <wp:posOffset>591185</wp:posOffset>
                </wp:positionH>
                <wp:positionV relativeFrom="paragraph">
                  <wp:posOffset>335915</wp:posOffset>
                </wp:positionV>
                <wp:extent cx="2238375" cy="323850"/>
                <wp:effectExtent l="0" t="0" r="9525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EF6D2" w14:textId="3FD27D32" w:rsidR="000150AB" w:rsidRDefault="0090112E" w:rsidP="000150AB">
                            <w:pPr>
                              <w:spacing w:before="60"/>
                              <w:ind w:left="1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Payment deadline e</w:t>
                            </w:r>
                            <w:r w:rsidR="000150AB">
                              <w:rPr>
                                <w:b/>
                              </w:rPr>
                              <w:t>xample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139A2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46.55pt;margin-top:26.45pt;width:176.25pt;height:25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" filled="f" strokeweight=".5pt">
                <v:textbox inset="0,0,0,0">
                  <w:txbxContent>
                    <w:p w14:paraId="545EF6D2" w14:textId="3FD27D32" w:rsidR="000150AB" w:rsidRDefault="0090112E" w:rsidP="000150AB">
                      <w:pPr>
                        <w:spacing w:before="60"/>
                        <w:ind w:left="14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Payment deadline e</w:t>
                      </w:r>
                      <w:r w:rsidR="000150AB">
                        <w:rPr>
                          <w:b/>
                        </w:rPr>
                        <w:t>xample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0CFDAD" w14:textId="76D9D371" w:rsidR="00C351B9" w:rsidRPr="00532242" w:rsidRDefault="00C351B9" w:rsidP="005C545D">
      <w:pPr>
        <w:pStyle w:val="a3"/>
        <w:ind w:left="0"/>
        <w:rPr>
          <w:rFonts w:cs="Times New Roman"/>
          <w:sz w:val="24"/>
          <w:szCs w:val="24"/>
        </w:rPr>
      </w:pPr>
    </w:p>
    <w:p w14:paraId="0E7F8360" w14:textId="77777777" w:rsidR="00C351B9" w:rsidRPr="00D019EA" w:rsidRDefault="00C351B9" w:rsidP="005C545D">
      <w:pPr>
        <w:pStyle w:val="a3"/>
        <w:ind w:left="0"/>
        <w:rPr>
          <w:rFonts w:cs="Times New Roman"/>
          <w:b/>
          <w:bCs/>
          <w:sz w:val="24"/>
          <w:szCs w:val="24"/>
        </w:rPr>
      </w:pPr>
      <w:r w:rsidRPr="00D019EA">
        <w:rPr>
          <w:rFonts w:cs="Times New Roman"/>
          <w:b/>
          <w:bCs/>
          <w:sz w:val="24"/>
          <w:szCs w:val="24"/>
        </w:rPr>
        <w:t>Professor Wang’s implementation period for the Ministry of Science and Technology grant project is from August 1, 2021 to July 31, 2022.</w:t>
      </w:r>
    </w:p>
    <w:p w14:paraId="4CDFBBF6" w14:textId="38DC267B" w:rsidR="00C351B9" w:rsidRPr="00141AD6" w:rsidRDefault="00C351B9" w:rsidP="005C545D">
      <w:pPr>
        <w:pStyle w:val="a3"/>
        <w:ind w:left="0"/>
        <w:rPr>
          <w:rFonts w:cs="Times New Roman"/>
          <w:b/>
          <w:bCs/>
          <w:sz w:val="24"/>
          <w:szCs w:val="24"/>
        </w:rPr>
      </w:pPr>
      <w:r w:rsidRPr="00141AD6">
        <w:rPr>
          <w:rFonts w:cs="Times New Roman"/>
          <w:b/>
          <w:bCs/>
          <w:sz w:val="24"/>
          <w:szCs w:val="24"/>
        </w:rPr>
        <w:t xml:space="preserve">1. </w:t>
      </w:r>
      <w:r w:rsidR="00AB1380">
        <w:rPr>
          <w:rFonts w:cs="Times New Roman"/>
          <w:b/>
          <w:bCs/>
          <w:sz w:val="24"/>
          <w:szCs w:val="24"/>
        </w:rPr>
        <w:t xml:space="preserve">When the </w:t>
      </w:r>
      <w:r w:rsidRPr="00141AD6">
        <w:rPr>
          <w:rFonts w:cs="Times New Roman"/>
          <w:b/>
          <w:bCs/>
          <w:sz w:val="24"/>
          <w:szCs w:val="24"/>
        </w:rPr>
        <w:t>experiment completion date is from the first month to the eleventh month of project implementation (August 2021</w:t>
      </w:r>
      <w:r w:rsidR="0072262C">
        <w:rPr>
          <w:rFonts w:cs="Times New Roman"/>
          <w:b/>
          <w:bCs/>
          <w:sz w:val="24"/>
          <w:szCs w:val="24"/>
        </w:rPr>
        <w:t>–</w:t>
      </w:r>
      <w:r w:rsidRPr="00141AD6">
        <w:rPr>
          <w:rFonts w:cs="Times New Roman"/>
          <w:b/>
          <w:bCs/>
          <w:sz w:val="24"/>
          <w:szCs w:val="24"/>
        </w:rPr>
        <w:t>June 2022):</w:t>
      </w:r>
    </w:p>
    <w:p w14:paraId="3E3AAE26" w14:textId="3B575099" w:rsidR="00C351B9" w:rsidRDefault="00C351B9" w:rsidP="005C545D">
      <w:pPr>
        <w:pStyle w:val="a3"/>
        <w:ind w:left="0"/>
        <w:rPr>
          <w:rFonts w:cs="Times New Roman"/>
          <w:sz w:val="24"/>
          <w:szCs w:val="24"/>
        </w:rPr>
      </w:pPr>
      <w:r w:rsidRPr="00141AD6">
        <w:rPr>
          <w:rFonts w:cs="Times New Roman"/>
          <w:sz w:val="24"/>
          <w:szCs w:val="24"/>
        </w:rPr>
        <w:t xml:space="preserve">If Professor Wang uses </w:t>
      </w:r>
      <w:r w:rsidR="0072262C">
        <w:rPr>
          <w:rFonts w:cs="Times New Roman"/>
          <w:sz w:val="24"/>
          <w:szCs w:val="24"/>
        </w:rPr>
        <w:t>Service Center</w:t>
      </w:r>
      <w:r w:rsidR="0072262C" w:rsidRPr="00141AD6">
        <w:rPr>
          <w:rFonts w:cs="Times New Roman"/>
          <w:sz w:val="24"/>
          <w:szCs w:val="24"/>
        </w:rPr>
        <w:t xml:space="preserve"> </w:t>
      </w:r>
      <w:r w:rsidRPr="00141AD6">
        <w:rPr>
          <w:rFonts w:cs="Times New Roman"/>
          <w:sz w:val="24"/>
          <w:szCs w:val="24"/>
        </w:rPr>
        <w:t>instruments in August 202</w:t>
      </w:r>
      <w:r>
        <w:rPr>
          <w:rFonts w:cs="Times New Roman"/>
          <w:sz w:val="24"/>
          <w:szCs w:val="24"/>
        </w:rPr>
        <w:t>1</w:t>
      </w:r>
      <w:r w:rsidRPr="00141AD6">
        <w:rPr>
          <w:rFonts w:cs="Times New Roman"/>
          <w:sz w:val="24"/>
          <w:szCs w:val="24"/>
        </w:rPr>
        <w:t xml:space="preserve"> to complete </w:t>
      </w:r>
      <w:r w:rsidR="00C001BB">
        <w:rPr>
          <w:rFonts w:cs="Times New Roman"/>
          <w:sz w:val="24"/>
          <w:szCs w:val="24"/>
        </w:rPr>
        <w:t xml:space="preserve">an </w:t>
      </w:r>
      <w:r w:rsidRPr="00141AD6">
        <w:rPr>
          <w:rFonts w:cs="Times New Roman"/>
          <w:sz w:val="24"/>
          <w:szCs w:val="24"/>
        </w:rPr>
        <w:t xml:space="preserve">experiment, the usage fee </w:t>
      </w:r>
      <w:r w:rsidR="00132A29">
        <w:rPr>
          <w:rFonts w:cs="Times New Roman"/>
          <w:sz w:val="24"/>
          <w:szCs w:val="24"/>
        </w:rPr>
        <w:t xml:space="preserve">must </w:t>
      </w:r>
      <w:r w:rsidRPr="00141AD6">
        <w:rPr>
          <w:rFonts w:cs="Times New Roman"/>
          <w:sz w:val="24"/>
          <w:szCs w:val="24"/>
        </w:rPr>
        <w:t>be fully paid before September 30; the us</w:t>
      </w:r>
      <w:r>
        <w:rPr>
          <w:rFonts w:cs="Times New Roman"/>
          <w:sz w:val="24"/>
          <w:szCs w:val="24"/>
        </w:rPr>
        <w:t>age</w:t>
      </w:r>
      <w:r w:rsidRPr="00141AD6">
        <w:rPr>
          <w:rFonts w:cs="Times New Roman"/>
          <w:sz w:val="24"/>
          <w:szCs w:val="24"/>
        </w:rPr>
        <w:t xml:space="preserve"> fee for experiments completed in September </w:t>
      </w:r>
      <w:r w:rsidR="00E7383A">
        <w:rPr>
          <w:rFonts w:cs="Times New Roman"/>
          <w:sz w:val="24"/>
          <w:szCs w:val="24"/>
        </w:rPr>
        <w:t xml:space="preserve">must </w:t>
      </w:r>
      <w:r w:rsidRPr="00141AD6">
        <w:rPr>
          <w:rFonts w:cs="Times New Roman"/>
          <w:sz w:val="24"/>
          <w:szCs w:val="24"/>
        </w:rPr>
        <w:t xml:space="preserve">be fully paid before October 31; </w:t>
      </w:r>
      <w:r w:rsidR="00E104E4">
        <w:rPr>
          <w:rFonts w:cs="Times New Roman"/>
          <w:sz w:val="24"/>
          <w:szCs w:val="24"/>
        </w:rPr>
        <w:t xml:space="preserve">and so on. </w:t>
      </w:r>
      <w:r w:rsidR="003E78A2">
        <w:rPr>
          <w:rFonts w:cs="Times New Roman"/>
          <w:sz w:val="24"/>
          <w:szCs w:val="24"/>
        </w:rPr>
        <w:t>U</w:t>
      </w:r>
      <w:r w:rsidRPr="00141AD6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>age</w:t>
      </w:r>
      <w:r w:rsidRPr="00141AD6">
        <w:rPr>
          <w:rFonts w:cs="Times New Roman"/>
          <w:sz w:val="24"/>
          <w:szCs w:val="24"/>
        </w:rPr>
        <w:t xml:space="preserve"> fee</w:t>
      </w:r>
      <w:r w:rsidR="003E78A2">
        <w:rPr>
          <w:rFonts w:cs="Times New Roman"/>
          <w:sz w:val="24"/>
          <w:szCs w:val="24"/>
        </w:rPr>
        <w:t>s</w:t>
      </w:r>
      <w:r w:rsidRPr="00141AD6">
        <w:rPr>
          <w:rFonts w:cs="Times New Roman"/>
          <w:sz w:val="24"/>
          <w:szCs w:val="24"/>
        </w:rPr>
        <w:t xml:space="preserve"> for June 202</w:t>
      </w:r>
      <w:r>
        <w:rPr>
          <w:rFonts w:cs="Times New Roman"/>
          <w:sz w:val="24"/>
          <w:szCs w:val="24"/>
        </w:rPr>
        <w:t>2</w:t>
      </w:r>
      <w:r w:rsidRPr="00141AD6">
        <w:rPr>
          <w:rFonts w:cs="Times New Roman"/>
          <w:sz w:val="24"/>
          <w:szCs w:val="24"/>
        </w:rPr>
        <w:t xml:space="preserve"> </w:t>
      </w:r>
      <w:r w:rsidR="00A041C2">
        <w:rPr>
          <w:rFonts w:cs="Times New Roman"/>
          <w:sz w:val="24"/>
          <w:szCs w:val="24"/>
        </w:rPr>
        <w:t xml:space="preserve">must </w:t>
      </w:r>
      <w:r w:rsidRPr="00141AD6">
        <w:rPr>
          <w:rFonts w:cs="Times New Roman"/>
          <w:sz w:val="24"/>
          <w:szCs w:val="24"/>
        </w:rPr>
        <w:t>be fully paid before July 31, 202</w:t>
      </w:r>
      <w:r>
        <w:rPr>
          <w:rFonts w:cs="Times New Roman"/>
          <w:sz w:val="24"/>
          <w:szCs w:val="24"/>
        </w:rPr>
        <w:t>2</w:t>
      </w:r>
      <w:r w:rsidRPr="00141AD6">
        <w:rPr>
          <w:rFonts w:cs="Times New Roman"/>
          <w:sz w:val="24"/>
          <w:szCs w:val="24"/>
        </w:rPr>
        <w:t>.</w:t>
      </w:r>
    </w:p>
    <w:p w14:paraId="76BC5C15" w14:textId="77777777" w:rsidR="000150AB" w:rsidRPr="00141AD6" w:rsidRDefault="000150AB" w:rsidP="005C545D">
      <w:pPr>
        <w:pStyle w:val="a3"/>
        <w:ind w:left="0"/>
        <w:rPr>
          <w:rFonts w:cs="Times New Roman"/>
          <w:sz w:val="24"/>
          <w:szCs w:val="24"/>
        </w:rPr>
      </w:pPr>
    </w:p>
    <w:p w14:paraId="6C37C337" w14:textId="3E9817CD" w:rsidR="00C351B9" w:rsidRPr="00141AD6" w:rsidRDefault="00C351B9" w:rsidP="005C545D">
      <w:pPr>
        <w:pStyle w:val="a3"/>
        <w:ind w:left="0"/>
        <w:rPr>
          <w:rFonts w:cs="Times New Roman"/>
          <w:b/>
          <w:bCs/>
          <w:sz w:val="24"/>
          <w:szCs w:val="24"/>
        </w:rPr>
      </w:pPr>
      <w:r w:rsidRPr="00141AD6">
        <w:rPr>
          <w:rFonts w:cs="Times New Roman"/>
          <w:b/>
          <w:bCs/>
          <w:sz w:val="24"/>
          <w:szCs w:val="24"/>
        </w:rPr>
        <w:t xml:space="preserve">2. </w:t>
      </w:r>
      <w:r w:rsidR="000C085D">
        <w:rPr>
          <w:rFonts w:cs="Times New Roman"/>
          <w:b/>
          <w:bCs/>
          <w:sz w:val="24"/>
          <w:szCs w:val="24"/>
        </w:rPr>
        <w:t>When t</w:t>
      </w:r>
      <w:r w:rsidRPr="00141AD6">
        <w:rPr>
          <w:rFonts w:cs="Times New Roman"/>
          <w:b/>
          <w:bCs/>
          <w:sz w:val="24"/>
          <w:szCs w:val="24"/>
        </w:rPr>
        <w:t xml:space="preserve">he experiment completion date is </w:t>
      </w:r>
      <w:r w:rsidR="00D830D6">
        <w:rPr>
          <w:rFonts w:cs="Times New Roman"/>
          <w:b/>
          <w:bCs/>
          <w:sz w:val="24"/>
          <w:szCs w:val="24"/>
        </w:rPr>
        <w:t xml:space="preserve">during </w:t>
      </w:r>
      <w:r w:rsidRPr="00141AD6">
        <w:rPr>
          <w:rFonts w:cs="Times New Roman"/>
          <w:b/>
          <w:bCs/>
          <w:sz w:val="24"/>
          <w:szCs w:val="24"/>
        </w:rPr>
        <w:t>the twelfth month of project implementation (</w:t>
      </w:r>
      <w:r w:rsidR="00486054">
        <w:rPr>
          <w:rFonts w:cs="Times New Roman"/>
          <w:b/>
          <w:bCs/>
          <w:sz w:val="24"/>
          <w:szCs w:val="24"/>
        </w:rPr>
        <w:t xml:space="preserve">that is, during </w:t>
      </w:r>
      <w:r w:rsidRPr="00141AD6">
        <w:rPr>
          <w:rFonts w:cs="Times New Roman"/>
          <w:b/>
          <w:bCs/>
          <w:sz w:val="24"/>
          <w:szCs w:val="24"/>
        </w:rPr>
        <w:t>July 2022):</w:t>
      </w:r>
    </w:p>
    <w:p w14:paraId="324905E6" w14:textId="077CC488" w:rsidR="00C351B9" w:rsidRDefault="00C351B9" w:rsidP="005C545D">
      <w:pPr>
        <w:pStyle w:val="a3"/>
        <w:ind w:left="0"/>
        <w:rPr>
          <w:rFonts w:cs="Times New Roman"/>
          <w:sz w:val="24"/>
          <w:szCs w:val="24"/>
        </w:rPr>
      </w:pPr>
      <w:r w:rsidRPr="00141AD6">
        <w:rPr>
          <w:rFonts w:cs="Times New Roman"/>
          <w:sz w:val="24"/>
          <w:szCs w:val="24"/>
        </w:rPr>
        <w:t xml:space="preserve">After using the instruments in July 2022 to complete </w:t>
      </w:r>
      <w:r w:rsidR="004D1807">
        <w:rPr>
          <w:rFonts w:cs="Times New Roman"/>
          <w:sz w:val="24"/>
          <w:szCs w:val="24"/>
        </w:rPr>
        <w:t xml:space="preserve">the </w:t>
      </w:r>
      <w:r w:rsidRPr="00141AD6">
        <w:rPr>
          <w:rFonts w:cs="Times New Roman"/>
          <w:sz w:val="24"/>
          <w:szCs w:val="24"/>
        </w:rPr>
        <w:t>experiments, the fee must be fully paid before July 31.</w:t>
      </w:r>
    </w:p>
    <w:p w14:paraId="41A09DFD" w14:textId="77777777" w:rsidR="000150AB" w:rsidRPr="00141AD6" w:rsidRDefault="000150AB" w:rsidP="005C545D">
      <w:pPr>
        <w:pStyle w:val="a3"/>
        <w:ind w:left="0"/>
        <w:rPr>
          <w:rFonts w:cs="Times New Roman"/>
          <w:sz w:val="24"/>
          <w:szCs w:val="24"/>
        </w:rPr>
      </w:pPr>
    </w:p>
    <w:p w14:paraId="36741834" w14:textId="7D27DA7A" w:rsidR="00C351B9" w:rsidRPr="004C5F42" w:rsidRDefault="00C351B9" w:rsidP="005C545D">
      <w:pPr>
        <w:pStyle w:val="a3"/>
        <w:ind w:left="0"/>
        <w:rPr>
          <w:rFonts w:cs="Times New Roman"/>
          <w:b/>
          <w:bCs/>
          <w:sz w:val="24"/>
          <w:szCs w:val="24"/>
        </w:rPr>
      </w:pPr>
      <w:r w:rsidRPr="004C5F42">
        <w:rPr>
          <w:rFonts w:cs="Times New Roman"/>
          <w:b/>
          <w:bCs/>
          <w:sz w:val="24"/>
          <w:szCs w:val="24"/>
        </w:rPr>
        <w:t xml:space="preserve">3. If the project </w:t>
      </w:r>
      <w:r w:rsidR="00050AA6">
        <w:rPr>
          <w:rFonts w:cs="Times New Roman"/>
          <w:b/>
          <w:bCs/>
          <w:sz w:val="24"/>
          <w:szCs w:val="24"/>
        </w:rPr>
        <w:t xml:space="preserve">is </w:t>
      </w:r>
      <w:r w:rsidRPr="004C5F42">
        <w:rPr>
          <w:rFonts w:cs="Times New Roman"/>
          <w:b/>
          <w:bCs/>
          <w:sz w:val="24"/>
          <w:szCs w:val="24"/>
        </w:rPr>
        <w:t>approved for a</w:t>
      </w:r>
      <w:r w:rsidR="005B1407">
        <w:rPr>
          <w:rFonts w:cs="Times New Roman"/>
          <w:b/>
          <w:bCs/>
          <w:sz w:val="24"/>
          <w:szCs w:val="24"/>
        </w:rPr>
        <w:t xml:space="preserve"> six-month </w:t>
      </w:r>
      <w:r w:rsidRPr="004C5F42">
        <w:rPr>
          <w:rFonts w:cs="Times New Roman"/>
          <w:b/>
          <w:bCs/>
          <w:sz w:val="24"/>
          <w:szCs w:val="24"/>
        </w:rPr>
        <w:t xml:space="preserve">extension: </w:t>
      </w:r>
    </w:p>
    <w:p w14:paraId="1ED15FF4" w14:textId="2E76FAC9" w:rsidR="00C351B9" w:rsidRPr="004C5F42" w:rsidRDefault="00C351B9" w:rsidP="005C545D">
      <w:pPr>
        <w:pStyle w:val="a3"/>
        <w:ind w:left="0"/>
        <w:rPr>
          <w:rFonts w:cs="Times New Roman"/>
          <w:sz w:val="24"/>
          <w:szCs w:val="24"/>
        </w:rPr>
      </w:pPr>
      <w:r w:rsidRPr="004C5F42">
        <w:rPr>
          <w:rFonts w:cs="Times New Roman"/>
          <w:sz w:val="24"/>
          <w:szCs w:val="24"/>
        </w:rPr>
        <w:t xml:space="preserve">For experiments completed </w:t>
      </w:r>
      <w:r w:rsidR="00A61627">
        <w:rPr>
          <w:rFonts w:cs="Times New Roman"/>
          <w:sz w:val="24"/>
          <w:szCs w:val="24"/>
        </w:rPr>
        <w:t xml:space="preserve">from </w:t>
      </w:r>
      <w:r w:rsidRPr="004C5F42">
        <w:rPr>
          <w:rFonts w:cs="Times New Roman"/>
          <w:sz w:val="24"/>
          <w:szCs w:val="24"/>
        </w:rPr>
        <w:t xml:space="preserve">August 2021 </w:t>
      </w:r>
      <w:r w:rsidR="00A61627">
        <w:rPr>
          <w:rFonts w:cs="Times New Roman"/>
          <w:sz w:val="24"/>
          <w:szCs w:val="24"/>
        </w:rPr>
        <w:t xml:space="preserve">to </w:t>
      </w:r>
      <w:r w:rsidRPr="004C5F42">
        <w:rPr>
          <w:rFonts w:cs="Times New Roman"/>
          <w:sz w:val="24"/>
          <w:szCs w:val="24"/>
        </w:rPr>
        <w:t xml:space="preserve">December 2022, the usage </w:t>
      </w:r>
      <w:r w:rsidR="00D84F25">
        <w:rPr>
          <w:rFonts w:cs="Times New Roman"/>
          <w:sz w:val="24"/>
          <w:szCs w:val="24"/>
        </w:rPr>
        <w:t xml:space="preserve">fee </w:t>
      </w:r>
      <w:r w:rsidRPr="004C5F42">
        <w:rPr>
          <w:rFonts w:cs="Times New Roman"/>
          <w:sz w:val="24"/>
          <w:szCs w:val="24"/>
        </w:rPr>
        <w:t>must be fully paid by the end of the month following experiment</w:t>
      </w:r>
      <w:r w:rsidR="004C795A">
        <w:rPr>
          <w:rFonts w:cs="Times New Roman"/>
          <w:sz w:val="24"/>
          <w:szCs w:val="24"/>
        </w:rPr>
        <w:t xml:space="preserve"> </w:t>
      </w:r>
      <w:r w:rsidR="004C795A" w:rsidRPr="004C5F42">
        <w:rPr>
          <w:rFonts w:cs="Times New Roman"/>
          <w:sz w:val="24"/>
          <w:szCs w:val="24"/>
        </w:rPr>
        <w:t>completion</w:t>
      </w:r>
      <w:r w:rsidRPr="004C5F42">
        <w:rPr>
          <w:rFonts w:cs="Times New Roman"/>
          <w:sz w:val="24"/>
          <w:szCs w:val="24"/>
        </w:rPr>
        <w:t>.</w:t>
      </w:r>
    </w:p>
    <w:p w14:paraId="615ADE0B" w14:textId="640307F1" w:rsidR="00C351B9" w:rsidRPr="004F71FD" w:rsidRDefault="00C351B9" w:rsidP="005C545D">
      <w:pPr>
        <w:pStyle w:val="a3"/>
        <w:ind w:left="0"/>
        <w:rPr>
          <w:rFonts w:cs="Times New Roman"/>
        </w:rPr>
      </w:pPr>
      <w:r w:rsidRPr="004C5F42">
        <w:rPr>
          <w:rFonts w:cs="Times New Roman"/>
          <w:sz w:val="24"/>
          <w:szCs w:val="24"/>
        </w:rPr>
        <w:t xml:space="preserve">Experiments completed in January 2023 must </w:t>
      </w:r>
      <w:r w:rsidR="00AA7D78">
        <w:rPr>
          <w:rFonts w:cs="Times New Roman"/>
          <w:sz w:val="24"/>
          <w:szCs w:val="24"/>
        </w:rPr>
        <w:t xml:space="preserve">then </w:t>
      </w:r>
      <w:r w:rsidRPr="004C5F42">
        <w:rPr>
          <w:rFonts w:cs="Times New Roman"/>
          <w:sz w:val="24"/>
          <w:szCs w:val="24"/>
        </w:rPr>
        <w:t xml:space="preserve">be fully paid </w:t>
      </w:r>
      <w:r w:rsidR="005A32F2">
        <w:rPr>
          <w:rFonts w:cs="Times New Roman"/>
          <w:sz w:val="24"/>
          <w:szCs w:val="24"/>
        </w:rPr>
        <w:t xml:space="preserve">for </w:t>
      </w:r>
      <w:r w:rsidRPr="004C5F42">
        <w:rPr>
          <w:rFonts w:cs="Times New Roman"/>
          <w:sz w:val="24"/>
          <w:szCs w:val="24"/>
        </w:rPr>
        <w:t>before January 31, 2023.</w:t>
      </w:r>
    </w:p>
    <w:p w14:paraId="760533FE" w14:textId="77777777" w:rsidR="00C351B9" w:rsidRPr="00B75951" w:rsidRDefault="00C351B9" w:rsidP="005C545D">
      <w:pPr>
        <w:pStyle w:val="a3"/>
        <w:spacing w:before="1"/>
        <w:ind w:left="0"/>
        <w:rPr>
          <w:rFonts w:cs="Times New Roman"/>
          <w:sz w:val="29"/>
        </w:rPr>
      </w:pPr>
    </w:p>
    <w:p w14:paraId="40A89BF9" w14:textId="77777777" w:rsidR="00C351B9" w:rsidRPr="00EC7BEF" w:rsidRDefault="00C351B9" w:rsidP="005C545D">
      <w:pPr>
        <w:pStyle w:val="a3"/>
        <w:spacing w:before="0"/>
        <w:ind w:left="0" w:right="34"/>
        <w:rPr>
          <w:rFonts w:cs="Times New Roman"/>
        </w:rPr>
      </w:pPr>
    </w:p>
    <w:sectPr w:rsidR="00C351B9" w:rsidRPr="00EC7BEF" w:rsidSect="0033231F">
      <w:type w:val="continuous"/>
      <w:pgSz w:w="11900" w:h="16860"/>
      <w:pgMar w:top="980" w:right="7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B6F6A" w14:textId="77777777" w:rsidR="00BE097E" w:rsidRDefault="00BE097E" w:rsidP="00493536">
      <w:r>
        <w:separator/>
      </w:r>
    </w:p>
  </w:endnote>
  <w:endnote w:type="continuationSeparator" w:id="0">
    <w:p w14:paraId="2FC6BB14" w14:textId="77777777" w:rsidR="00BE097E" w:rsidRDefault="00BE097E" w:rsidP="0049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74911" w14:textId="77777777" w:rsidR="00BE097E" w:rsidRDefault="00BE097E" w:rsidP="00493536">
      <w:r>
        <w:separator/>
      </w:r>
    </w:p>
  </w:footnote>
  <w:footnote w:type="continuationSeparator" w:id="0">
    <w:p w14:paraId="30D1E746" w14:textId="77777777" w:rsidR="00BE097E" w:rsidRDefault="00BE097E" w:rsidP="00493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E21FE"/>
    <w:multiLevelType w:val="hybridMultilevel"/>
    <w:tmpl w:val="79D20AC6"/>
    <w:lvl w:ilvl="0" w:tplc="B73024FA">
      <w:start w:val="1"/>
      <w:numFmt w:val="decimal"/>
      <w:lvlText w:val="%1."/>
      <w:lvlJc w:val="left"/>
      <w:pPr>
        <w:ind w:left="798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</w:rPr>
    </w:lvl>
    <w:lvl w:ilvl="1" w:tplc="E1981B44">
      <w:numFmt w:val="bullet"/>
      <w:lvlText w:val="•"/>
      <w:lvlJc w:val="left"/>
      <w:pPr>
        <w:ind w:left="1743" w:hanging="310"/>
      </w:pPr>
      <w:rPr>
        <w:rFonts w:hint="default"/>
      </w:rPr>
    </w:lvl>
    <w:lvl w:ilvl="2" w:tplc="44BC3530">
      <w:numFmt w:val="bullet"/>
      <w:lvlText w:val="•"/>
      <w:lvlJc w:val="left"/>
      <w:pPr>
        <w:ind w:left="2687" w:hanging="310"/>
      </w:pPr>
      <w:rPr>
        <w:rFonts w:hint="default"/>
      </w:rPr>
    </w:lvl>
    <w:lvl w:ilvl="3" w:tplc="F88E1F08">
      <w:numFmt w:val="bullet"/>
      <w:lvlText w:val="•"/>
      <w:lvlJc w:val="left"/>
      <w:pPr>
        <w:ind w:left="3631" w:hanging="310"/>
      </w:pPr>
      <w:rPr>
        <w:rFonts w:hint="default"/>
      </w:rPr>
    </w:lvl>
    <w:lvl w:ilvl="4" w:tplc="B5EA6954">
      <w:numFmt w:val="bullet"/>
      <w:lvlText w:val="•"/>
      <w:lvlJc w:val="left"/>
      <w:pPr>
        <w:ind w:left="4575" w:hanging="310"/>
      </w:pPr>
      <w:rPr>
        <w:rFonts w:hint="default"/>
      </w:rPr>
    </w:lvl>
    <w:lvl w:ilvl="5" w:tplc="33E2BE98">
      <w:numFmt w:val="bullet"/>
      <w:lvlText w:val="•"/>
      <w:lvlJc w:val="left"/>
      <w:pPr>
        <w:ind w:left="5519" w:hanging="310"/>
      </w:pPr>
      <w:rPr>
        <w:rFonts w:hint="default"/>
      </w:rPr>
    </w:lvl>
    <w:lvl w:ilvl="6" w:tplc="83C49312">
      <w:numFmt w:val="bullet"/>
      <w:lvlText w:val="•"/>
      <w:lvlJc w:val="left"/>
      <w:pPr>
        <w:ind w:left="6463" w:hanging="310"/>
      </w:pPr>
      <w:rPr>
        <w:rFonts w:hint="default"/>
      </w:rPr>
    </w:lvl>
    <w:lvl w:ilvl="7" w:tplc="86444F9E">
      <w:numFmt w:val="bullet"/>
      <w:lvlText w:val="•"/>
      <w:lvlJc w:val="left"/>
      <w:pPr>
        <w:ind w:left="7407" w:hanging="310"/>
      </w:pPr>
      <w:rPr>
        <w:rFonts w:hint="default"/>
      </w:rPr>
    </w:lvl>
    <w:lvl w:ilvl="8" w:tplc="B3B01310">
      <w:numFmt w:val="bullet"/>
      <w:lvlText w:val="•"/>
      <w:lvlJc w:val="left"/>
      <w:pPr>
        <w:ind w:left="8351" w:hanging="310"/>
      </w:pPr>
      <w:rPr>
        <w:rFonts w:hint="default"/>
      </w:rPr>
    </w:lvl>
  </w:abstractNum>
  <w:abstractNum w:abstractNumId="1" w15:restartNumberingAfterBreak="0">
    <w:nsid w:val="59FA214E"/>
    <w:multiLevelType w:val="hybridMultilevel"/>
    <w:tmpl w:val="C37E6FFA"/>
    <w:lvl w:ilvl="0" w:tplc="503ED278">
      <w:start w:val="1"/>
      <w:numFmt w:val="decimal"/>
      <w:lvlText w:val="%1."/>
      <w:lvlJc w:val="left"/>
      <w:pPr>
        <w:ind w:left="1334" w:hanging="4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</w:rPr>
    </w:lvl>
    <w:lvl w:ilvl="1" w:tplc="E8EAF614">
      <w:numFmt w:val="bullet"/>
      <w:lvlText w:val="•"/>
      <w:lvlJc w:val="left"/>
      <w:pPr>
        <w:ind w:left="2229" w:hanging="449"/>
      </w:pPr>
      <w:rPr>
        <w:rFonts w:hint="default"/>
      </w:rPr>
    </w:lvl>
    <w:lvl w:ilvl="2" w:tplc="23BE82B0">
      <w:numFmt w:val="bullet"/>
      <w:lvlText w:val="•"/>
      <w:lvlJc w:val="left"/>
      <w:pPr>
        <w:ind w:left="3119" w:hanging="449"/>
      </w:pPr>
      <w:rPr>
        <w:rFonts w:hint="default"/>
      </w:rPr>
    </w:lvl>
    <w:lvl w:ilvl="3" w:tplc="22AC7E1A">
      <w:numFmt w:val="bullet"/>
      <w:lvlText w:val="•"/>
      <w:lvlJc w:val="left"/>
      <w:pPr>
        <w:ind w:left="4009" w:hanging="449"/>
      </w:pPr>
      <w:rPr>
        <w:rFonts w:hint="default"/>
      </w:rPr>
    </w:lvl>
    <w:lvl w:ilvl="4" w:tplc="07A2284E">
      <w:numFmt w:val="bullet"/>
      <w:lvlText w:val="•"/>
      <w:lvlJc w:val="left"/>
      <w:pPr>
        <w:ind w:left="4899" w:hanging="449"/>
      </w:pPr>
      <w:rPr>
        <w:rFonts w:hint="default"/>
      </w:rPr>
    </w:lvl>
    <w:lvl w:ilvl="5" w:tplc="BDACF10E">
      <w:numFmt w:val="bullet"/>
      <w:lvlText w:val="•"/>
      <w:lvlJc w:val="left"/>
      <w:pPr>
        <w:ind w:left="5789" w:hanging="449"/>
      </w:pPr>
      <w:rPr>
        <w:rFonts w:hint="default"/>
      </w:rPr>
    </w:lvl>
    <w:lvl w:ilvl="6" w:tplc="2890A16C">
      <w:numFmt w:val="bullet"/>
      <w:lvlText w:val="•"/>
      <w:lvlJc w:val="left"/>
      <w:pPr>
        <w:ind w:left="6679" w:hanging="449"/>
      </w:pPr>
      <w:rPr>
        <w:rFonts w:hint="default"/>
      </w:rPr>
    </w:lvl>
    <w:lvl w:ilvl="7" w:tplc="4C389598">
      <w:numFmt w:val="bullet"/>
      <w:lvlText w:val="•"/>
      <w:lvlJc w:val="left"/>
      <w:pPr>
        <w:ind w:left="7569" w:hanging="449"/>
      </w:pPr>
      <w:rPr>
        <w:rFonts w:hint="default"/>
      </w:rPr>
    </w:lvl>
    <w:lvl w:ilvl="8" w:tplc="52B45C42">
      <w:numFmt w:val="bullet"/>
      <w:lvlText w:val="•"/>
      <w:lvlJc w:val="left"/>
      <w:pPr>
        <w:ind w:left="8459" w:hanging="449"/>
      </w:pPr>
      <w:rPr>
        <w:rFonts w:hint="default"/>
      </w:rPr>
    </w:lvl>
  </w:abstractNum>
  <w:num w:numId="1" w16cid:durableId="1322079672">
    <w:abstractNumId w:val="0"/>
  </w:num>
  <w:num w:numId="2" w16cid:durableId="2100446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499"/>
    <w:rsid w:val="000150AB"/>
    <w:rsid w:val="000229CE"/>
    <w:rsid w:val="0002620D"/>
    <w:rsid w:val="000316C5"/>
    <w:rsid w:val="00050AA6"/>
    <w:rsid w:val="000903A2"/>
    <w:rsid w:val="00094550"/>
    <w:rsid w:val="000C085D"/>
    <w:rsid w:val="000D71E1"/>
    <w:rsid w:val="000E2521"/>
    <w:rsid w:val="000E5FBC"/>
    <w:rsid w:val="00102822"/>
    <w:rsid w:val="001028C9"/>
    <w:rsid w:val="0010552A"/>
    <w:rsid w:val="00107301"/>
    <w:rsid w:val="001143BC"/>
    <w:rsid w:val="00132A29"/>
    <w:rsid w:val="00141AD6"/>
    <w:rsid w:val="00180947"/>
    <w:rsid w:val="001A1F46"/>
    <w:rsid w:val="001B1359"/>
    <w:rsid w:val="00202B17"/>
    <w:rsid w:val="00252499"/>
    <w:rsid w:val="002B02BC"/>
    <w:rsid w:val="003250F1"/>
    <w:rsid w:val="0033231F"/>
    <w:rsid w:val="00361085"/>
    <w:rsid w:val="00366A70"/>
    <w:rsid w:val="00377AE6"/>
    <w:rsid w:val="003935F1"/>
    <w:rsid w:val="003E78A2"/>
    <w:rsid w:val="00403D39"/>
    <w:rsid w:val="00486054"/>
    <w:rsid w:val="00493536"/>
    <w:rsid w:val="004C5F42"/>
    <w:rsid w:val="004C795A"/>
    <w:rsid w:val="004D1807"/>
    <w:rsid w:val="004E2DD0"/>
    <w:rsid w:val="004F0A9C"/>
    <w:rsid w:val="004F4C75"/>
    <w:rsid w:val="004F71FD"/>
    <w:rsid w:val="00532242"/>
    <w:rsid w:val="00576BEE"/>
    <w:rsid w:val="00577BC2"/>
    <w:rsid w:val="00585120"/>
    <w:rsid w:val="005A32F2"/>
    <w:rsid w:val="005B044C"/>
    <w:rsid w:val="005B1407"/>
    <w:rsid w:val="005C545D"/>
    <w:rsid w:val="00647002"/>
    <w:rsid w:val="0066630F"/>
    <w:rsid w:val="006B45A7"/>
    <w:rsid w:val="006B4750"/>
    <w:rsid w:val="006C4060"/>
    <w:rsid w:val="006D330A"/>
    <w:rsid w:val="00701720"/>
    <w:rsid w:val="0072262C"/>
    <w:rsid w:val="007264D8"/>
    <w:rsid w:val="00727E36"/>
    <w:rsid w:val="00743DB6"/>
    <w:rsid w:val="0075246E"/>
    <w:rsid w:val="00791D61"/>
    <w:rsid w:val="007C2A80"/>
    <w:rsid w:val="007F3964"/>
    <w:rsid w:val="00841F08"/>
    <w:rsid w:val="00866162"/>
    <w:rsid w:val="00887A6D"/>
    <w:rsid w:val="008C5A70"/>
    <w:rsid w:val="008D531F"/>
    <w:rsid w:val="0090112E"/>
    <w:rsid w:val="0094349F"/>
    <w:rsid w:val="009C1C88"/>
    <w:rsid w:val="009E73E1"/>
    <w:rsid w:val="00A041C2"/>
    <w:rsid w:val="00A35F9A"/>
    <w:rsid w:val="00A61627"/>
    <w:rsid w:val="00AA7D78"/>
    <w:rsid w:val="00AB1380"/>
    <w:rsid w:val="00B05DE0"/>
    <w:rsid w:val="00B11115"/>
    <w:rsid w:val="00B65930"/>
    <w:rsid w:val="00B75951"/>
    <w:rsid w:val="00B93F22"/>
    <w:rsid w:val="00BC43B7"/>
    <w:rsid w:val="00BC7426"/>
    <w:rsid w:val="00BE097E"/>
    <w:rsid w:val="00BE5427"/>
    <w:rsid w:val="00C001BB"/>
    <w:rsid w:val="00C351B9"/>
    <w:rsid w:val="00CA06B2"/>
    <w:rsid w:val="00CA5124"/>
    <w:rsid w:val="00CA6A98"/>
    <w:rsid w:val="00CD575F"/>
    <w:rsid w:val="00CF2EE9"/>
    <w:rsid w:val="00D019EA"/>
    <w:rsid w:val="00D32C3D"/>
    <w:rsid w:val="00D33527"/>
    <w:rsid w:val="00D830D6"/>
    <w:rsid w:val="00D84F25"/>
    <w:rsid w:val="00D95168"/>
    <w:rsid w:val="00DB61AD"/>
    <w:rsid w:val="00DD6FCB"/>
    <w:rsid w:val="00E104E4"/>
    <w:rsid w:val="00E17794"/>
    <w:rsid w:val="00E412A5"/>
    <w:rsid w:val="00E7383A"/>
    <w:rsid w:val="00EA20BF"/>
    <w:rsid w:val="00EA2B70"/>
    <w:rsid w:val="00EC11F3"/>
    <w:rsid w:val="00EC7BEF"/>
    <w:rsid w:val="00ED2ADE"/>
    <w:rsid w:val="00EF6ED4"/>
    <w:rsid w:val="00EF7BC0"/>
    <w:rsid w:val="00F05411"/>
    <w:rsid w:val="00F21A6B"/>
    <w:rsid w:val="00FA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42C38C"/>
  <w15:docId w15:val="{2D06D405-C68C-44BD-B06E-F7BC1772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46E"/>
    <w:pPr>
      <w:widowControl w:val="0"/>
      <w:autoSpaceDE w:val="0"/>
      <w:autoSpaceDN w:val="0"/>
    </w:pPr>
    <w:rPr>
      <w:rFonts w:ascii="Times New Roman" w:eastAsia="標楷體" w:hAnsi="Times New Roman" w:cs="標楷體"/>
      <w:sz w:val="28"/>
      <w:szCs w:val="22"/>
      <w:lang w:eastAsia="zh-TW"/>
    </w:rPr>
  </w:style>
  <w:style w:type="paragraph" w:styleId="1">
    <w:name w:val="heading 1"/>
    <w:basedOn w:val="a"/>
    <w:link w:val="10"/>
    <w:uiPriority w:val="99"/>
    <w:qFormat/>
    <w:rsid w:val="0033231F"/>
    <w:pPr>
      <w:spacing w:before="60"/>
      <w:ind w:left="145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Pr>
      <w:rFonts w:ascii="Cambria" w:eastAsia="新細明體" w:hAnsi="Cambria" w:cs="Times New Roman"/>
      <w:b/>
      <w:bCs/>
      <w:kern w:val="52"/>
      <w:sz w:val="52"/>
      <w:szCs w:val="52"/>
    </w:rPr>
  </w:style>
  <w:style w:type="table" w:customStyle="1" w:styleId="TableNormal1">
    <w:name w:val="Table Normal1"/>
    <w:uiPriority w:val="99"/>
    <w:semiHidden/>
    <w:rsid w:val="0033231F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3231F"/>
    <w:pPr>
      <w:spacing w:before="7"/>
      <w:ind w:left="801"/>
    </w:pPr>
    <w:rPr>
      <w:szCs w:val="28"/>
    </w:rPr>
  </w:style>
  <w:style w:type="character" w:customStyle="1" w:styleId="a4">
    <w:name w:val="本文 字元"/>
    <w:link w:val="a3"/>
    <w:uiPriority w:val="99"/>
    <w:semiHidden/>
    <w:locked/>
    <w:rPr>
      <w:rFonts w:ascii="Times New Roman" w:eastAsia="標楷體" w:hAnsi="Times New Roman" w:cs="標楷體"/>
      <w:kern w:val="0"/>
      <w:sz w:val="28"/>
    </w:rPr>
  </w:style>
  <w:style w:type="paragraph" w:styleId="a5">
    <w:name w:val="Title"/>
    <w:basedOn w:val="a"/>
    <w:link w:val="a6"/>
    <w:uiPriority w:val="99"/>
    <w:qFormat/>
    <w:rsid w:val="0033231F"/>
    <w:pPr>
      <w:spacing w:before="13"/>
      <w:ind w:left="3403" w:right="1707" w:hanging="1602"/>
    </w:pPr>
    <w:rPr>
      <w:b/>
      <w:bCs/>
      <w:sz w:val="32"/>
      <w:szCs w:val="32"/>
    </w:rPr>
  </w:style>
  <w:style w:type="character" w:customStyle="1" w:styleId="a6">
    <w:name w:val="標題 字元"/>
    <w:link w:val="a5"/>
    <w:uiPriority w:val="99"/>
    <w:locked/>
    <w:rPr>
      <w:rFonts w:ascii="Cambria" w:hAnsi="Cambria" w:cs="Times New Roman"/>
      <w:b/>
      <w:bCs/>
      <w:kern w:val="0"/>
      <w:sz w:val="32"/>
      <w:szCs w:val="32"/>
    </w:rPr>
  </w:style>
  <w:style w:type="paragraph" w:styleId="a7">
    <w:name w:val="List Paragraph"/>
    <w:basedOn w:val="a"/>
    <w:uiPriority w:val="99"/>
    <w:qFormat/>
    <w:rsid w:val="0033231F"/>
    <w:pPr>
      <w:spacing w:before="9"/>
      <w:ind w:left="798" w:hanging="310"/>
    </w:pPr>
  </w:style>
  <w:style w:type="paragraph" w:customStyle="1" w:styleId="TableParagraph">
    <w:name w:val="Table Paragraph"/>
    <w:basedOn w:val="a"/>
    <w:uiPriority w:val="99"/>
    <w:rsid w:val="0033231F"/>
  </w:style>
  <w:style w:type="paragraph" w:styleId="a8">
    <w:name w:val="header"/>
    <w:basedOn w:val="a"/>
    <w:link w:val="a9"/>
    <w:uiPriority w:val="99"/>
    <w:rsid w:val="00493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493536"/>
    <w:rPr>
      <w:rFonts w:ascii="Times New Roman" w:eastAsia="標楷體" w:hAnsi="Times New Roman" w:cs="標楷體"/>
      <w:sz w:val="20"/>
      <w:szCs w:val="20"/>
      <w:lang w:eastAsia="zh-TW"/>
    </w:rPr>
  </w:style>
  <w:style w:type="paragraph" w:styleId="aa">
    <w:name w:val="footer"/>
    <w:basedOn w:val="a"/>
    <w:link w:val="ab"/>
    <w:uiPriority w:val="99"/>
    <w:rsid w:val="00493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locked/>
    <w:rsid w:val="00493536"/>
    <w:rPr>
      <w:rFonts w:ascii="Times New Roman" w:eastAsia="標楷體" w:hAnsi="Times New Roman" w:cs="標楷體"/>
      <w:sz w:val="20"/>
      <w:szCs w:val="20"/>
      <w:lang w:eastAsia="zh-TW"/>
    </w:rPr>
  </w:style>
  <w:style w:type="character" w:styleId="ac">
    <w:name w:val="annotation reference"/>
    <w:uiPriority w:val="99"/>
    <w:semiHidden/>
    <w:unhideWhenUsed/>
    <w:rsid w:val="00DD6FC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D6FCB"/>
    <w:rPr>
      <w:sz w:val="20"/>
      <w:szCs w:val="20"/>
    </w:rPr>
  </w:style>
  <w:style w:type="character" w:customStyle="1" w:styleId="ae">
    <w:name w:val="註解文字 字元"/>
    <w:link w:val="ad"/>
    <w:uiPriority w:val="99"/>
    <w:rsid w:val="00DD6FCB"/>
    <w:rPr>
      <w:rFonts w:ascii="Times New Roman" w:eastAsia="標楷體" w:hAnsi="Times New Roman" w:cs="標楷體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6FCB"/>
    <w:rPr>
      <w:b/>
      <w:bCs/>
    </w:rPr>
  </w:style>
  <w:style w:type="character" w:customStyle="1" w:styleId="af0">
    <w:name w:val="註解主旨 字元"/>
    <w:link w:val="af"/>
    <w:uiPriority w:val="99"/>
    <w:semiHidden/>
    <w:rsid w:val="00DD6FCB"/>
    <w:rPr>
      <w:rFonts w:ascii="Times New Roman" w:eastAsia="標楷體" w:hAnsi="Times New Roman" w:cs="標楷體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D95168"/>
    <w:rPr>
      <w:rFonts w:ascii="Cambria" w:eastAsia="新細明體" w:hAnsi="Cambria" w:cs="Times New Roman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D95168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基礎研究核心設施計畫預約之使用費繳款說明</vt:lpstr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基礎研究核心設施計畫預約之使用費繳款說明</dc:title>
  <dc:subject/>
  <dc:creator>LianYu</dc:creator>
  <cp:keywords/>
  <dc:description/>
  <cp:lastModifiedBy>陳亮聿</cp:lastModifiedBy>
  <cp:revision>3</cp:revision>
  <cp:lastPrinted>2021-07-12T06:56:00Z</cp:lastPrinted>
  <dcterms:created xsi:type="dcterms:W3CDTF">2021-07-23T01:50:00Z</dcterms:created>
  <dcterms:modified xsi:type="dcterms:W3CDTF">2022-07-26T18:37:00Z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